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8" w:rsidRDefault="00880CF8" w:rsidP="00F6737E"/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F959C9" w:rsidRPr="00C6615F" w:rsidTr="00740414">
        <w:tc>
          <w:tcPr>
            <w:tcW w:w="4219" w:type="dxa"/>
          </w:tcPr>
          <w:p w:rsidR="00F959C9" w:rsidRPr="00C6615F" w:rsidRDefault="00F959C9" w:rsidP="00F959C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F959C9" w:rsidRPr="00C6615F" w:rsidRDefault="00F959C9" w:rsidP="00F959C9">
            <w:pPr>
              <w:spacing w:after="0" w:line="30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15F">
              <w:rPr>
                <w:rFonts w:ascii="Arial" w:eastAsia="Calibri" w:hAnsi="Arial" w:cs="Arial"/>
                <w:sz w:val="24"/>
                <w:szCs w:val="24"/>
              </w:rPr>
              <w:t>РАЙОНА</w:t>
            </w:r>
          </w:p>
          <w:p w:rsidR="00F959C9" w:rsidRPr="00C6615F" w:rsidRDefault="00F959C9" w:rsidP="00F959C9">
            <w:pPr>
              <w:spacing w:after="0" w:line="300" w:lineRule="exact"/>
              <w:ind w:right="-14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15F">
              <w:rPr>
                <w:rFonts w:ascii="Arial" w:eastAsia="Calibri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1593" w:type="dxa"/>
          </w:tcPr>
          <w:p w:rsidR="00F959C9" w:rsidRPr="00C6615F" w:rsidRDefault="00F959C9" w:rsidP="00F959C9">
            <w:pPr>
              <w:spacing w:after="0" w:line="240" w:lineRule="auto"/>
              <w:ind w:right="-15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15F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C4DF4" wp14:editId="0B473866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959C9" w:rsidRPr="00C6615F" w:rsidRDefault="00F959C9" w:rsidP="00F959C9">
            <w:pPr>
              <w:tabs>
                <w:tab w:val="left" w:pos="945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15F">
              <w:rPr>
                <w:rFonts w:ascii="Arial" w:eastAsia="Calibri" w:hAnsi="Arial" w:cs="Arial"/>
                <w:sz w:val="24"/>
                <w:szCs w:val="24"/>
              </w:rPr>
              <w:t>ТАТАРСТАН РЕСПУБЛИКАСЫ</w:t>
            </w:r>
          </w:p>
          <w:p w:rsidR="00F959C9" w:rsidRPr="00C6615F" w:rsidRDefault="00F959C9" w:rsidP="00F959C9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6615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АЛАБУГА  </w:t>
            </w:r>
          </w:p>
          <w:p w:rsidR="00F959C9" w:rsidRPr="00C6615F" w:rsidRDefault="00F959C9" w:rsidP="00F959C9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6615F">
              <w:rPr>
                <w:rFonts w:ascii="Arial" w:eastAsia="Calibri" w:hAnsi="Arial" w:cs="Arial"/>
                <w:bCs/>
                <w:sz w:val="24"/>
                <w:szCs w:val="24"/>
              </w:rPr>
              <w:t>МУНИЦИПАЛЬ</w:t>
            </w:r>
          </w:p>
          <w:p w:rsidR="00F959C9" w:rsidRPr="00C6615F" w:rsidRDefault="00F959C9" w:rsidP="00F959C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615F">
              <w:rPr>
                <w:rFonts w:ascii="Arial" w:eastAsia="Calibri" w:hAnsi="Arial" w:cs="Arial"/>
                <w:bCs/>
                <w:sz w:val="24"/>
                <w:szCs w:val="24"/>
              </w:rPr>
              <w:t>РАЙОНЫ ОЛЫ ЕЛОВО АВЫЛ ҖИРЛЕГЕ  СОВЕТЫ</w:t>
            </w:r>
          </w:p>
        </w:tc>
      </w:tr>
      <w:tr w:rsidR="00F959C9" w:rsidRPr="00C6615F" w:rsidTr="00740414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F959C9" w:rsidRPr="00C6615F" w:rsidRDefault="00F959C9" w:rsidP="00F959C9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e-BY" w:eastAsia="ru-RU"/>
              </w:rPr>
            </w:pPr>
            <w:r w:rsidRPr="00C6615F">
              <w:rPr>
                <w:rFonts w:ascii="Arial" w:eastAsia="Times New Roman" w:hAnsi="Arial" w:cs="Arial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</w:tr>
    </w:tbl>
    <w:p w:rsidR="00F959C9" w:rsidRPr="00C6615F" w:rsidRDefault="00F959C9" w:rsidP="00F959C9">
      <w:pPr>
        <w:tabs>
          <w:tab w:val="left" w:pos="6390"/>
        </w:tabs>
        <w:spacing w:after="0" w:line="300" w:lineRule="exact"/>
        <w:rPr>
          <w:rFonts w:ascii="Arial" w:eastAsia="Calibri" w:hAnsi="Arial" w:cs="Arial"/>
          <w:b/>
          <w:sz w:val="24"/>
          <w:szCs w:val="24"/>
        </w:rPr>
      </w:pPr>
      <w:r w:rsidRPr="00C6615F">
        <w:rPr>
          <w:rFonts w:ascii="Arial" w:eastAsia="Calibri" w:hAnsi="Arial" w:cs="Arial"/>
          <w:b/>
          <w:sz w:val="24"/>
          <w:szCs w:val="24"/>
        </w:rPr>
        <w:t xml:space="preserve">           </w:t>
      </w:r>
      <w:bookmarkStart w:id="0" w:name="_GoBack"/>
      <w:bookmarkEnd w:id="0"/>
      <w:r w:rsidRPr="00C6615F">
        <w:rPr>
          <w:rFonts w:ascii="Arial" w:eastAsia="Calibri" w:hAnsi="Arial" w:cs="Arial"/>
          <w:b/>
          <w:sz w:val="24"/>
          <w:szCs w:val="24"/>
        </w:rPr>
        <w:t xml:space="preserve"> РЕШЕНИЕ</w:t>
      </w:r>
      <w:r w:rsidRPr="00C6615F">
        <w:rPr>
          <w:rFonts w:ascii="Arial" w:eastAsia="Calibri" w:hAnsi="Arial" w:cs="Arial"/>
          <w:b/>
          <w:sz w:val="24"/>
          <w:szCs w:val="24"/>
        </w:rPr>
        <w:tab/>
        <w:t xml:space="preserve">         КАРАР</w:t>
      </w:r>
    </w:p>
    <w:p w:rsidR="00632656" w:rsidRPr="00C6615F" w:rsidRDefault="007A6EE9" w:rsidP="00632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615F">
        <w:rPr>
          <w:rFonts w:ascii="Arial" w:eastAsia="Calibri" w:hAnsi="Arial" w:cs="Arial"/>
          <w:b/>
          <w:sz w:val="24"/>
          <w:szCs w:val="24"/>
        </w:rPr>
        <w:t xml:space="preserve">№ </w:t>
      </w:r>
      <w:r w:rsidR="00F6737E" w:rsidRPr="00C6615F">
        <w:rPr>
          <w:rFonts w:ascii="Arial" w:eastAsia="Calibri" w:hAnsi="Arial" w:cs="Arial"/>
          <w:b/>
          <w:sz w:val="24"/>
          <w:szCs w:val="24"/>
        </w:rPr>
        <w:t>121</w:t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«</w:t>
      </w:r>
      <w:r w:rsidR="00880CF8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6737E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="008231B7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880CF8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6737E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апреля</w:t>
      </w:r>
      <w:r w:rsidR="00880CF8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92609D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5D73F7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632656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года</w:t>
      </w:r>
    </w:p>
    <w:p w:rsidR="00632656" w:rsidRPr="00C6615F" w:rsidRDefault="00632656" w:rsidP="00632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EFB" w:rsidRPr="00C6615F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назначении публичных слушаний по проекту решения </w:t>
      </w:r>
    </w:p>
    <w:p w:rsidR="00F06EFB" w:rsidRPr="00C6615F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Совета Большееловского сельского поселения</w:t>
      </w:r>
    </w:p>
    <w:p w:rsidR="00023C83" w:rsidRPr="00C6615F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  исполнении   бюджета муниципального образования </w:t>
      </w:r>
    </w:p>
    <w:p w:rsidR="00F06EFB" w:rsidRPr="00C6615F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«Большееловское сельское поселение»  Елабужского муниципального района </w:t>
      </w:r>
    </w:p>
    <w:p w:rsidR="00F06EFB" w:rsidRPr="00C6615F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Татарстан за 20</w:t>
      </w:r>
      <w:r w:rsidR="00023C83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231B7"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661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год»</w:t>
      </w: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EFB" w:rsidRPr="00414053" w:rsidRDefault="00F06EFB" w:rsidP="00F06E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EFB" w:rsidRPr="00414053" w:rsidRDefault="00F06EFB" w:rsidP="00F06E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 w:rsidR="00E97AE4" w:rsidRPr="0041405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Большееловское сельское поселение Елабужского муниципального района Республики Татарстан</w:t>
      </w:r>
      <w:r w:rsidR="00E97AE4" w:rsidRPr="0041405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, Совет Большееловского сельского поселения</w:t>
      </w:r>
    </w:p>
    <w:p w:rsidR="00F06EFB" w:rsidRPr="00414053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4053">
        <w:rPr>
          <w:rFonts w:ascii="Arial" w:eastAsia="Times New Roman" w:hAnsi="Arial" w:cs="Arial"/>
          <w:b/>
          <w:bCs/>
          <w:sz w:val="24"/>
          <w:szCs w:val="24"/>
        </w:rPr>
        <w:t>РЕШИЛ:</w:t>
      </w:r>
    </w:p>
    <w:p w:rsidR="00F06EFB" w:rsidRPr="00414053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06EFB" w:rsidRPr="00414053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1. Вынести на публичные слушания проект решения Совета Большееловского  сельского поселения  Елабужского муниципального района Республики Татарстан «Об исполнении бюджета муниципального образования «Большееловское сельское поселение» Елабужского муниципального района Республики Татарстан за 20</w:t>
      </w:r>
      <w:r w:rsidR="00023C83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31B7" w:rsidRPr="004140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год».</w:t>
      </w:r>
    </w:p>
    <w:p w:rsidR="00F06EFB" w:rsidRPr="00414053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средствах массовой информации и обнародовать путем вывешивания  «</w:t>
      </w:r>
      <w:r w:rsidR="008231B7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02 » апреля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72191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31B7" w:rsidRPr="0041405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информационном стенде  поселения:</w:t>
      </w:r>
    </w:p>
    <w:p w:rsidR="00F06EFB" w:rsidRPr="00414053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- проект решения Совета Большееловского  сельского поселения «Об исполнении бюджета муниципального образования «Большееловское сельское поселение» Елабужского муниципального района Республики Татарстан за 20</w:t>
      </w:r>
      <w:r w:rsidR="00023C83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31B7" w:rsidRPr="004140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год» (приложение №1);</w:t>
      </w:r>
    </w:p>
    <w:p w:rsidR="00F06EFB" w:rsidRPr="00414053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- порядок учета предложений граждан к проекту решения Совета Большееловского сельского поселения «Об исполнении бюджета муниципального образования «Большееловское сельское поселение» Елабужского муниципального района Республики Татарстан за 20</w:t>
      </w:r>
      <w:r w:rsidR="00023C83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31B7" w:rsidRPr="004140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год» и участия граждан в его обсуждении (приложение №2).</w:t>
      </w:r>
    </w:p>
    <w:p w:rsidR="00F06EFB" w:rsidRPr="00414053" w:rsidRDefault="00880CF8" w:rsidP="00880C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>3. Провести публичные слушания по проекту решения «Об исполнении бюджета муниципального образования «Большееловское сельское поселение» Елабужского муниципального района Республики Татарстан за 20</w:t>
      </w:r>
      <w:r w:rsidR="00023C83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31B7" w:rsidRPr="004140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год» «</w:t>
      </w:r>
      <w:r w:rsidR="008231B7" w:rsidRPr="0041405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>» апреля 20</w:t>
      </w:r>
      <w:r w:rsidR="00372191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60C0" w:rsidRPr="0041405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23D20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>года в 1</w:t>
      </w:r>
      <w:r w:rsidR="00423D20" w:rsidRPr="0041405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.00 часов в здании </w:t>
      </w:r>
      <w:r w:rsidR="00423D20" w:rsidRPr="00414053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Большееловского сельского поселения, по адресу: с. Большое Елово, ул. 40 лет Победы  д.2</w:t>
      </w:r>
      <w:r w:rsidR="00423D20" w:rsidRPr="004140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6EFB" w:rsidRPr="00414053" w:rsidRDefault="00880CF8" w:rsidP="00880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>4. Исполнительному комитету Большееловского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«Большееловское сельское поселение» Елабужского муниципального района Республики Татарстан за 20</w:t>
      </w:r>
      <w:r w:rsidR="00023C83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31B7" w:rsidRPr="004140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год».</w:t>
      </w:r>
    </w:p>
    <w:p w:rsidR="00F06EFB" w:rsidRPr="00414053" w:rsidRDefault="00F06EFB" w:rsidP="00F06EFB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EFB" w:rsidRPr="00414053" w:rsidRDefault="000565F6" w:rsidP="00F06E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  <w:r w:rsidR="00944663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44663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44663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44663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44663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32656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</w:t>
      </w:r>
      <w:r w:rsidR="00944663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06EFB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А.И.</w:t>
      </w:r>
      <w:r w:rsidR="00735AA6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06EFB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Машанов </w:t>
      </w:r>
    </w:p>
    <w:p w:rsidR="00023C83" w:rsidRPr="00414053" w:rsidRDefault="00023C83" w:rsidP="00F06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A32" w:rsidRPr="00414053" w:rsidRDefault="00F06EFB" w:rsidP="00C63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C6309F" w:rsidRPr="00414053" w:rsidRDefault="00530A32" w:rsidP="00C63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F06EFB" w:rsidRPr="00414053" w:rsidRDefault="00C6309F" w:rsidP="00C63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8622E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F06EFB" w:rsidRPr="00414053" w:rsidRDefault="00F06EFB" w:rsidP="00C33C85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Большееловского сельского поселения  </w:t>
      </w:r>
    </w:p>
    <w:p w:rsidR="007E08AD" w:rsidRPr="00414053" w:rsidRDefault="00F06EFB" w:rsidP="00C33C85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287D48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C3DD4" w:rsidRPr="00414053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287D48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87D48" w:rsidRPr="00414053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BF31A7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87D48" w:rsidRPr="00414053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287D48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8C3DD4" w:rsidRPr="00414053">
        <w:rPr>
          <w:rFonts w:ascii="Arial" w:eastAsia="Times New Roman" w:hAnsi="Arial" w:cs="Arial"/>
          <w:sz w:val="24"/>
          <w:szCs w:val="24"/>
          <w:lang w:eastAsia="ru-RU"/>
        </w:rPr>
        <w:t>121</w:t>
      </w:r>
      <w:r w:rsidR="00287D48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06EFB" w:rsidRPr="00414053" w:rsidRDefault="00F06EFB" w:rsidP="001D78DD">
      <w:pPr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316" w:rsidRPr="00414053" w:rsidRDefault="00971555" w:rsidP="008C6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Проект решения</w:t>
      </w:r>
    </w:p>
    <w:p w:rsidR="008C6316" w:rsidRPr="00414053" w:rsidRDefault="008C6316" w:rsidP="008C6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Совета Большееловского сельского поселения</w:t>
      </w:r>
    </w:p>
    <w:p w:rsidR="008C6316" w:rsidRPr="00414053" w:rsidRDefault="008C6316" w:rsidP="008C63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Елабужского муниципального района Республики Татарстан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971555" w:rsidRPr="00414053" w:rsidTr="00971555">
        <w:tc>
          <w:tcPr>
            <w:tcW w:w="3888" w:type="dxa"/>
          </w:tcPr>
          <w:p w:rsidR="00971555" w:rsidRPr="00414053" w:rsidRDefault="00971555" w:rsidP="009715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отчета об исполнении бюджета Большееловского сельского поселения за 2023 год</w:t>
            </w:r>
          </w:p>
          <w:p w:rsidR="00971555" w:rsidRPr="00414053" w:rsidRDefault="00971555" w:rsidP="009715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71555" w:rsidRPr="00414053" w:rsidRDefault="00971555" w:rsidP="009715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Заслушав и обсудив информацию Председателя Большееловского сельского поселения </w:t>
      </w:r>
      <w:proofErr w:type="spellStart"/>
      <w:r w:rsidRPr="00414053">
        <w:rPr>
          <w:rFonts w:ascii="Arial" w:eastAsia="Times New Roman" w:hAnsi="Arial" w:cs="Arial"/>
          <w:sz w:val="24"/>
          <w:szCs w:val="24"/>
          <w:lang w:eastAsia="ru-RU"/>
        </w:rPr>
        <w:t>Машанова</w:t>
      </w:r>
      <w:proofErr w:type="spellEnd"/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А.И.</w:t>
      </w: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Большееловского сельского поселения за 2023 год (далее – бюджет поселения), и руководствуясь статьями 153, 264.6 Бюджетного кодекса Российской Федерации, Совет Большееловского сельского поселения Елабужского муниципального района Республики Татарстан</w:t>
      </w:r>
    </w:p>
    <w:p w:rsidR="00971555" w:rsidRPr="00414053" w:rsidRDefault="00971555" w:rsidP="009715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555" w:rsidRPr="00414053" w:rsidRDefault="00E83418" w:rsidP="00E83418">
      <w:pPr>
        <w:tabs>
          <w:tab w:val="center" w:pos="4677"/>
          <w:tab w:val="left" w:pos="57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71555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971555" w:rsidRPr="00414053" w:rsidRDefault="00971555" w:rsidP="009715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555" w:rsidRPr="00414053" w:rsidRDefault="00971555" w:rsidP="00971555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Большееловского сельского поселения за 2023 год по доходам в сумме </w:t>
      </w: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5 726,8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по расходам в сумме </w:t>
      </w:r>
      <w:r w:rsidRPr="00414053">
        <w:rPr>
          <w:rFonts w:ascii="Arial" w:eastAsia="Calibri" w:hAnsi="Arial" w:cs="Arial"/>
          <w:b/>
          <w:sz w:val="24"/>
          <w:szCs w:val="24"/>
        </w:rPr>
        <w:t xml:space="preserve">5 764,8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с превышением расходов над доходами в сумме </w:t>
      </w:r>
      <w:r w:rsidRPr="004140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38,0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тыс. рублей, и со следующими показателями:</w:t>
      </w:r>
    </w:p>
    <w:p w:rsidR="00971555" w:rsidRPr="00414053" w:rsidRDefault="00971555" w:rsidP="009715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бюджета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971555" w:rsidRPr="00414053" w:rsidRDefault="00971555" w:rsidP="009715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- расходов бюджета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по ведомственной структуре расходов бюджета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2 к настоящему Решению;</w:t>
      </w:r>
    </w:p>
    <w:p w:rsidR="00971555" w:rsidRPr="00414053" w:rsidRDefault="00971555" w:rsidP="009715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- расходов бюджета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971555" w:rsidRPr="00414053" w:rsidRDefault="00971555" w:rsidP="009715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4140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расходов бюджета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4140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971555" w:rsidRPr="00414053" w:rsidRDefault="00971555" w:rsidP="009715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источников финансирования дефицита бюджета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кодам </w:t>
      </w:r>
      <w:proofErr w:type="gramStart"/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классификации источников финансирования дефицита бюджетов</w:t>
      </w:r>
      <w:proofErr w:type="gramEnd"/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 приложению 5 к настоящему Решению;</w:t>
      </w:r>
    </w:p>
    <w:p w:rsidR="00971555" w:rsidRPr="00414053" w:rsidRDefault="00971555" w:rsidP="00971555">
      <w:pPr>
        <w:tabs>
          <w:tab w:val="num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распределению межбюджетных трансфертов из бюджета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6 к настоящему Решению;</w:t>
      </w:r>
    </w:p>
    <w:p w:rsidR="00971555" w:rsidRPr="00414053" w:rsidRDefault="00971555" w:rsidP="00971555">
      <w:pPr>
        <w:tabs>
          <w:tab w:val="num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- по распределению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межбюджетных трансфертов,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передаваемых из бюджета Елабужского муниципального района Республики Татарстан в бюджет поселения, за 2023 год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7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к настоящему Решению;</w:t>
      </w:r>
    </w:p>
    <w:p w:rsidR="00971555" w:rsidRPr="00414053" w:rsidRDefault="00971555" w:rsidP="00971555">
      <w:pPr>
        <w:tabs>
          <w:tab w:val="num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4053">
        <w:rPr>
          <w:rFonts w:ascii="Arial" w:eastAsia="Times New Roman" w:hAnsi="Arial" w:cs="Arial"/>
          <w:bCs/>
          <w:sz w:val="24"/>
          <w:szCs w:val="24"/>
          <w:lang w:eastAsia="ru-RU"/>
        </w:rPr>
        <w:t>по распределению прочих субсидий, передаваемых бюджетам поселений из других бюджетов бюджетной системы Российской Федерации за 2023 год согласно приложению 8 к настоящему Решению».</w:t>
      </w:r>
    </w:p>
    <w:p w:rsidR="00971555" w:rsidRPr="00414053" w:rsidRDefault="00414053" w:rsidP="004140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="00971555" w:rsidRPr="00414053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C33C85" w:rsidRDefault="00971555" w:rsidP="00C33C8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023C83" w:rsidRPr="00FD4F32" w:rsidRDefault="00C33C85" w:rsidP="00FD4F3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                                                           </w:t>
      </w:r>
      <w:r w:rsidR="008C6316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А.И. Машанов</w:t>
      </w:r>
    </w:p>
    <w:p w:rsidR="00023C83" w:rsidRPr="00414053" w:rsidRDefault="00023C83" w:rsidP="00F06EFB">
      <w:pPr>
        <w:spacing w:after="0" w:line="240" w:lineRule="auto"/>
        <w:ind w:left="566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053" w:rsidRDefault="00414053" w:rsidP="00FD4F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EFB" w:rsidRPr="00414053" w:rsidRDefault="00563E15" w:rsidP="00563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F06EFB" w:rsidRPr="00414053" w:rsidRDefault="00F06EFB" w:rsidP="00F06EFB">
      <w:pPr>
        <w:spacing w:after="0" w:line="240" w:lineRule="auto"/>
        <w:ind w:left="62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Большееловского </w:t>
      </w:r>
    </w:p>
    <w:p w:rsidR="00F06EFB" w:rsidRPr="00414053" w:rsidRDefault="00F06EFB" w:rsidP="00F06EFB">
      <w:pPr>
        <w:spacing w:after="0" w:line="240" w:lineRule="auto"/>
        <w:ind w:left="62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F06EFB" w:rsidRPr="00414053" w:rsidRDefault="004024F1" w:rsidP="00C33C85">
      <w:pPr>
        <w:spacing w:after="0" w:line="240" w:lineRule="auto"/>
        <w:ind w:left="6237" w:hanging="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24860" w:rsidRPr="00414053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1D78DD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24860" w:rsidRPr="00414053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F06EFB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F00C5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4860" w:rsidRPr="0041405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3C85">
        <w:rPr>
          <w:rFonts w:ascii="Arial" w:eastAsia="Times New Roman" w:hAnsi="Arial" w:cs="Arial"/>
          <w:sz w:val="24"/>
          <w:szCs w:val="24"/>
          <w:lang w:eastAsia="ru-RU"/>
        </w:rPr>
        <w:t>г.       №</w:t>
      </w:r>
      <w:r w:rsidR="00C24860" w:rsidRPr="00414053">
        <w:rPr>
          <w:rFonts w:ascii="Arial" w:eastAsia="Times New Roman" w:hAnsi="Arial" w:cs="Arial"/>
          <w:sz w:val="24"/>
          <w:szCs w:val="24"/>
          <w:lang w:eastAsia="ru-RU"/>
        </w:rPr>
        <w:t>121</w:t>
      </w: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учета предложений граждан к проекту решения</w:t>
      </w: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«Об исполнении бюджета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Большееловское сельское поселение </w:t>
      </w: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Елабужского муниципального района за 20</w:t>
      </w:r>
      <w:r w:rsidR="00023C83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D0C51"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год» </w:t>
      </w: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участия граждан в его обсуждении </w:t>
      </w:r>
    </w:p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6EFB" w:rsidRPr="00414053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Предложения к проекту решения «Об исполнении бюджета муниципального образования «Большееловское сельское поселение» Елабужского муниципального района за 20</w:t>
      </w:r>
      <w:r w:rsidR="00023C83" w:rsidRPr="004140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0C51" w:rsidRPr="004140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год» вносятся в  Совет Большееловского  сельского поселения</w:t>
      </w:r>
      <w:r w:rsidRPr="004140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</w:t>
      </w:r>
      <w:r w:rsidRPr="004140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Большое Елово, ул. </w:t>
      </w:r>
      <w:proofErr w:type="gramStart"/>
      <w:r w:rsidRPr="004140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 w:rsidRPr="004140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д.2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, или по факсу 7-32-42 в письменной форме в виде таблицы поправок, согласно прилагаемому образцу:</w:t>
      </w:r>
    </w:p>
    <w:p w:rsidR="00F06EFB" w:rsidRPr="00414053" w:rsidRDefault="00F06EFB" w:rsidP="00F06EF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025"/>
        <w:gridCol w:w="1961"/>
        <w:gridCol w:w="2108"/>
        <w:gridCol w:w="2043"/>
        <w:gridCol w:w="1918"/>
      </w:tblGrid>
      <w:tr w:rsidR="00F06EFB" w:rsidRPr="00414053" w:rsidTr="00BB5A8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Предложения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Предложение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внесено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(поддержано)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Итоги рассмотрения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вопроса</w:t>
            </w:r>
          </w:p>
        </w:tc>
      </w:tr>
      <w:tr w:rsidR="00F06EFB" w:rsidRPr="00414053" w:rsidTr="00BB5A8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Формулировка</w:t>
            </w:r>
          </w:p>
          <w:p w:rsidR="00F06EFB" w:rsidRPr="00414053" w:rsidRDefault="00F06EFB" w:rsidP="00F06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эксперта</w:t>
            </w:r>
          </w:p>
          <w:p w:rsidR="00F06EFB" w:rsidRPr="00414053" w:rsidRDefault="00F06EFB" w:rsidP="00F06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(название организации)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414053" w:rsidRDefault="00F06EFB" w:rsidP="00F06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6EFB" w:rsidRPr="00414053" w:rsidRDefault="00F06EFB" w:rsidP="00F06E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EFB" w:rsidRPr="00414053" w:rsidRDefault="00F06EFB" w:rsidP="00F06EFB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Предложения принимаются в рабочие дни с 8</w:t>
      </w:r>
      <w:r w:rsidRPr="0041405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00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до 17</w:t>
      </w:r>
      <w:r w:rsidRPr="0041405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00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6EFB" w:rsidRPr="00414053" w:rsidRDefault="00F06EFB" w:rsidP="00F06EF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EFB" w:rsidRPr="00414053" w:rsidRDefault="00F06EFB" w:rsidP="00F06EFB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4140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Большое Елово, ул. </w:t>
      </w:r>
      <w:proofErr w:type="gramStart"/>
      <w:r w:rsidRPr="004140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 w:rsidRPr="004140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д.2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>, лично или по почте (с пометкой на конверте «Публичные слушания»), а также по факсу 7-32-42</w:t>
      </w:r>
    </w:p>
    <w:p w:rsidR="00F06EFB" w:rsidRPr="00414053" w:rsidRDefault="00F06EFB" w:rsidP="00F06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A2" w:rsidRPr="00414053" w:rsidRDefault="00F06EFB" w:rsidP="00F06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053">
        <w:rPr>
          <w:rFonts w:ascii="Arial" w:eastAsia="Times New Roman" w:hAnsi="Arial" w:cs="Arial"/>
          <w:sz w:val="24"/>
          <w:szCs w:val="24"/>
          <w:lang w:eastAsia="ru-RU"/>
        </w:rPr>
        <w:t>3. Заявки принимаются в рабочие дни с 8</w:t>
      </w:r>
      <w:r w:rsidRPr="0041405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00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до 17</w:t>
      </w:r>
      <w:r w:rsidRPr="0041405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00</w:t>
      </w:r>
      <w:r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часов</w:t>
      </w:r>
      <w:r w:rsidR="002F00C5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="003B28EF" w:rsidRPr="0041405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F00C5" w:rsidRPr="00414053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</w:t>
      </w:r>
      <w:r w:rsidR="007A6EE9" w:rsidRPr="0041405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00C5" w:rsidRPr="00414053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6F1FA2" w:rsidRPr="00414053" w:rsidRDefault="006F1FA2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F1FA2" w:rsidRPr="00414053" w:rsidSect="0041405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023C83"/>
    <w:rsid w:val="00025869"/>
    <w:rsid w:val="000565F6"/>
    <w:rsid w:val="0008622E"/>
    <w:rsid w:val="001C504E"/>
    <w:rsid w:val="001D78DD"/>
    <w:rsid w:val="00270F37"/>
    <w:rsid w:val="00285C13"/>
    <w:rsid w:val="00287D48"/>
    <w:rsid w:val="00293165"/>
    <w:rsid w:val="002B611F"/>
    <w:rsid w:val="002F00C5"/>
    <w:rsid w:val="00367EE2"/>
    <w:rsid w:val="00372191"/>
    <w:rsid w:val="003B28EF"/>
    <w:rsid w:val="003C36DF"/>
    <w:rsid w:val="003C5A8A"/>
    <w:rsid w:val="00401367"/>
    <w:rsid w:val="004024F1"/>
    <w:rsid w:val="00414053"/>
    <w:rsid w:val="00423D20"/>
    <w:rsid w:val="00466B21"/>
    <w:rsid w:val="004B0DDF"/>
    <w:rsid w:val="00506EF9"/>
    <w:rsid w:val="00530A32"/>
    <w:rsid w:val="0055653E"/>
    <w:rsid w:val="00563E15"/>
    <w:rsid w:val="005D73F7"/>
    <w:rsid w:val="00632656"/>
    <w:rsid w:val="00664D1A"/>
    <w:rsid w:val="00682E2C"/>
    <w:rsid w:val="006B751C"/>
    <w:rsid w:val="006F1FA2"/>
    <w:rsid w:val="00710C47"/>
    <w:rsid w:val="00735AA6"/>
    <w:rsid w:val="007A6EE9"/>
    <w:rsid w:val="007E08AD"/>
    <w:rsid w:val="008027FE"/>
    <w:rsid w:val="00813715"/>
    <w:rsid w:val="008231B7"/>
    <w:rsid w:val="00880CF8"/>
    <w:rsid w:val="008C3DD4"/>
    <w:rsid w:val="008C6316"/>
    <w:rsid w:val="0092609D"/>
    <w:rsid w:val="00944663"/>
    <w:rsid w:val="00971555"/>
    <w:rsid w:val="009E3673"/>
    <w:rsid w:val="00B02A13"/>
    <w:rsid w:val="00B260C0"/>
    <w:rsid w:val="00BB5A8D"/>
    <w:rsid w:val="00BF31A7"/>
    <w:rsid w:val="00C24860"/>
    <w:rsid w:val="00C33C85"/>
    <w:rsid w:val="00C6309F"/>
    <w:rsid w:val="00C6615F"/>
    <w:rsid w:val="00CD0C51"/>
    <w:rsid w:val="00E35A70"/>
    <w:rsid w:val="00E83418"/>
    <w:rsid w:val="00E91566"/>
    <w:rsid w:val="00E97AE4"/>
    <w:rsid w:val="00F06EFB"/>
    <w:rsid w:val="00F6737E"/>
    <w:rsid w:val="00F750B5"/>
    <w:rsid w:val="00F959C9"/>
    <w:rsid w:val="00FA5D1F"/>
    <w:rsid w:val="00FD4F32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6A109C-AA25-48ED-ADEF-74DC76C3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2024-04-11T12:35:00Z</cp:lastPrinted>
  <dcterms:created xsi:type="dcterms:W3CDTF">2024-04-12T07:13:00Z</dcterms:created>
  <dcterms:modified xsi:type="dcterms:W3CDTF">2024-04-12T07:13:00Z</dcterms:modified>
</cp:coreProperties>
</file>